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103E" w14:textId="3EDC07A3" w:rsidR="00683C54" w:rsidRPr="000C7739" w:rsidRDefault="00683C54">
      <w:pPr>
        <w:rPr>
          <w:b/>
          <w:bCs/>
          <w:sz w:val="28"/>
          <w:szCs w:val="28"/>
        </w:rPr>
      </w:pPr>
      <w:r w:rsidRPr="000C7739">
        <w:rPr>
          <w:b/>
          <w:bCs/>
          <w:sz w:val="28"/>
          <w:szCs w:val="28"/>
        </w:rPr>
        <w:t xml:space="preserve">MBG </w:t>
      </w:r>
      <w:proofErr w:type="spellStart"/>
      <w:r w:rsidRPr="000C7739">
        <w:rPr>
          <w:b/>
          <w:bCs/>
          <w:sz w:val="28"/>
          <w:szCs w:val="28"/>
        </w:rPr>
        <w:t>AgilitätsFonds</w:t>
      </w:r>
      <w:proofErr w:type="spellEnd"/>
      <w:r w:rsidRPr="000C7739">
        <w:rPr>
          <w:b/>
          <w:bCs/>
          <w:sz w:val="28"/>
          <w:szCs w:val="28"/>
        </w:rPr>
        <w:t xml:space="preserve"> – für mehr </w:t>
      </w:r>
      <w:r w:rsidR="002D5A9C" w:rsidRPr="000C7739">
        <w:rPr>
          <w:b/>
          <w:bCs/>
          <w:sz w:val="28"/>
          <w:szCs w:val="28"/>
        </w:rPr>
        <w:t xml:space="preserve">Liquidität und Bonität </w:t>
      </w:r>
      <w:r w:rsidRPr="000C7739">
        <w:rPr>
          <w:b/>
          <w:bCs/>
          <w:sz w:val="28"/>
          <w:szCs w:val="28"/>
        </w:rPr>
        <w:t>in bewegten Zeiten</w:t>
      </w:r>
    </w:p>
    <w:p w14:paraId="622D4011" w14:textId="0BCC89CD" w:rsidR="00B004DE" w:rsidRPr="004D60CF" w:rsidRDefault="00B004DE">
      <w:pPr>
        <w:rPr>
          <w:b/>
          <w:bCs/>
        </w:rPr>
      </w:pPr>
      <w:r w:rsidRPr="004D60CF">
        <w:rPr>
          <w:b/>
          <w:bCs/>
        </w:rPr>
        <w:t xml:space="preserve">Mezzanine-Kapital </w:t>
      </w:r>
      <w:r w:rsidR="00D7715D">
        <w:rPr>
          <w:b/>
          <w:bCs/>
        </w:rPr>
        <w:t>schafft unternehmerischen Gestaltungsspielraum</w:t>
      </w:r>
    </w:p>
    <w:p w14:paraId="234A5151" w14:textId="012BCFEA" w:rsidR="00683C54" w:rsidRPr="00CF18C0" w:rsidRDefault="00FD43B1">
      <w:pPr>
        <w:rPr>
          <w:i/>
          <w:iCs/>
        </w:rPr>
      </w:pPr>
      <w:r w:rsidRPr="00CF18C0">
        <w:rPr>
          <w:i/>
          <w:iCs/>
        </w:rPr>
        <w:t>Deutlich höhere Einkaufspreise, gestörte Lieferketten, großer Transformationsdruck</w:t>
      </w:r>
      <w:r w:rsidR="00AB5A01">
        <w:rPr>
          <w:i/>
          <w:iCs/>
        </w:rPr>
        <w:t>: I</w:t>
      </w:r>
      <w:r w:rsidR="004D60CF" w:rsidRPr="00CF18C0">
        <w:rPr>
          <w:i/>
          <w:iCs/>
        </w:rPr>
        <w:t>n</w:t>
      </w:r>
      <w:r w:rsidRPr="00CF18C0">
        <w:rPr>
          <w:i/>
          <w:iCs/>
        </w:rPr>
        <w:t xml:space="preserve"> </w:t>
      </w:r>
      <w:r w:rsidR="004D60CF" w:rsidRPr="00CF18C0">
        <w:rPr>
          <w:i/>
          <w:iCs/>
        </w:rPr>
        <w:t xml:space="preserve">Zeiten wie diesen müssen </w:t>
      </w:r>
      <w:proofErr w:type="spellStart"/>
      <w:proofErr w:type="gramStart"/>
      <w:r w:rsidR="004D60CF" w:rsidRPr="00CF18C0">
        <w:rPr>
          <w:i/>
          <w:iCs/>
        </w:rPr>
        <w:t>Unternehme</w:t>
      </w:r>
      <w:r w:rsidR="002D5A9C">
        <w:rPr>
          <w:i/>
          <w:iCs/>
        </w:rPr>
        <w:t>r:inn</w:t>
      </w:r>
      <w:r w:rsidR="009D7FB5">
        <w:rPr>
          <w:i/>
          <w:iCs/>
        </w:rPr>
        <w:t>en</w:t>
      </w:r>
      <w:proofErr w:type="spellEnd"/>
      <w:proofErr w:type="gramEnd"/>
      <w:r w:rsidR="004D60CF" w:rsidRPr="00CF18C0">
        <w:rPr>
          <w:i/>
          <w:iCs/>
        </w:rPr>
        <w:t xml:space="preserve"> ihrem </w:t>
      </w:r>
      <w:r w:rsidRPr="00CF18C0">
        <w:rPr>
          <w:i/>
          <w:iCs/>
        </w:rPr>
        <w:t>Namen in ganz besonderer Weise gerecht werden</w:t>
      </w:r>
      <w:r w:rsidR="00AB5A01">
        <w:rPr>
          <w:i/>
          <w:iCs/>
        </w:rPr>
        <w:t xml:space="preserve"> – s</w:t>
      </w:r>
      <w:r w:rsidRPr="00CF18C0">
        <w:rPr>
          <w:i/>
          <w:iCs/>
        </w:rPr>
        <w:t>ie</w:t>
      </w:r>
      <w:r w:rsidR="00AB5A01">
        <w:rPr>
          <w:i/>
          <w:iCs/>
        </w:rPr>
        <w:t xml:space="preserve"> </w:t>
      </w:r>
      <w:r w:rsidRPr="00CF18C0">
        <w:rPr>
          <w:i/>
          <w:iCs/>
        </w:rPr>
        <w:t>müssen etwas unternehmen</w:t>
      </w:r>
      <w:r w:rsidR="002D5A9C">
        <w:rPr>
          <w:i/>
          <w:iCs/>
        </w:rPr>
        <w:t xml:space="preserve"> und agil sein</w:t>
      </w:r>
      <w:r w:rsidRPr="00CF18C0">
        <w:rPr>
          <w:i/>
          <w:iCs/>
        </w:rPr>
        <w:t>! Nur</w:t>
      </w:r>
      <w:r w:rsidR="005051BB" w:rsidRPr="00CF18C0">
        <w:rPr>
          <w:i/>
          <w:iCs/>
        </w:rPr>
        <w:t xml:space="preserve"> wer</w:t>
      </w:r>
      <w:r w:rsidRPr="00CF18C0">
        <w:rPr>
          <w:i/>
          <w:iCs/>
        </w:rPr>
        <w:t xml:space="preserve"> </w:t>
      </w:r>
      <w:r w:rsidR="005051BB" w:rsidRPr="00CF18C0">
        <w:rPr>
          <w:i/>
          <w:iCs/>
        </w:rPr>
        <w:t>aktiv</w:t>
      </w:r>
      <w:r w:rsidR="002D5A9C">
        <w:rPr>
          <w:i/>
          <w:iCs/>
        </w:rPr>
        <w:t xml:space="preserve"> und </w:t>
      </w:r>
      <w:r w:rsidR="005051BB" w:rsidRPr="00CF18C0">
        <w:rPr>
          <w:i/>
          <w:iCs/>
        </w:rPr>
        <w:t>antizipativ</w:t>
      </w:r>
      <w:r w:rsidR="002D5A9C">
        <w:rPr>
          <w:i/>
          <w:iCs/>
        </w:rPr>
        <w:t xml:space="preserve"> </w:t>
      </w:r>
      <w:r w:rsidR="005051BB" w:rsidRPr="00CF18C0">
        <w:rPr>
          <w:i/>
          <w:iCs/>
        </w:rPr>
        <w:t xml:space="preserve">die aktuellen Herausforderungen gestaltet, stellt die Weichen für eine erfolgreiche Zukunft. </w:t>
      </w:r>
      <w:r w:rsidR="00CF18C0" w:rsidRPr="00CF18C0">
        <w:rPr>
          <w:i/>
          <w:iCs/>
        </w:rPr>
        <w:t xml:space="preserve">Um </w:t>
      </w:r>
      <w:r w:rsidR="005051BB" w:rsidRPr="00CF18C0">
        <w:rPr>
          <w:i/>
          <w:iCs/>
        </w:rPr>
        <w:t>den notwen</w:t>
      </w:r>
      <w:r w:rsidR="00CF18C0" w:rsidRPr="00CF18C0">
        <w:rPr>
          <w:i/>
          <w:iCs/>
        </w:rPr>
        <w:t>d</w:t>
      </w:r>
      <w:r w:rsidR="005051BB" w:rsidRPr="00CF18C0">
        <w:rPr>
          <w:i/>
          <w:iCs/>
        </w:rPr>
        <w:t xml:space="preserve">igen finanziellen Freiraum </w:t>
      </w:r>
      <w:r w:rsidR="00CF18C0" w:rsidRPr="00CF18C0">
        <w:rPr>
          <w:i/>
          <w:iCs/>
        </w:rPr>
        <w:t xml:space="preserve">hierfür zu schaffen, </w:t>
      </w:r>
      <w:r w:rsidR="005051BB" w:rsidRPr="00CF18C0">
        <w:rPr>
          <w:i/>
          <w:iCs/>
        </w:rPr>
        <w:t xml:space="preserve">gibt es jetzt den neuen MBG </w:t>
      </w:r>
      <w:proofErr w:type="spellStart"/>
      <w:r w:rsidR="005051BB" w:rsidRPr="00CF18C0">
        <w:rPr>
          <w:i/>
          <w:iCs/>
        </w:rPr>
        <w:t>AgilitätsFonds</w:t>
      </w:r>
      <w:proofErr w:type="spellEnd"/>
      <w:r w:rsidR="005051BB" w:rsidRPr="00CF18C0">
        <w:rPr>
          <w:i/>
          <w:iCs/>
        </w:rPr>
        <w:t xml:space="preserve"> mit </w:t>
      </w:r>
      <w:r w:rsidR="00B14A25">
        <w:rPr>
          <w:i/>
          <w:iCs/>
        </w:rPr>
        <w:t>K</w:t>
      </w:r>
      <w:r w:rsidR="005051BB" w:rsidRPr="00CF18C0">
        <w:rPr>
          <w:i/>
          <w:iCs/>
        </w:rPr>
        <w:t xml:space="preserve">ündigungsrecht </w:t>
      </w:r>
      <w:r w:rsidR="00B14A25">
        <w:rPr>
          <w:i/>
          <w:iCs/>
        </w:rPr>
        <w:t xml:space="preserve">bereits </w:t>
      </w:r>
      <w:r w:rsidR="005051BB" w:rsidRPr="00CF18C0">
        <w:rPr>
          <w:i/>
          <w:iCs/>
        </w:rPr>
        <w:t>nach fünf Jahren.</w:t>
      </w:r>
      <w:r w:rsidR="00CF18C0" w:rsidRPr="00CF18C0">
        <w:rPr>
          <w:i/>
          <w:iCs/>
        </w:rPr>
        <w:t xml:space="preserve"> Dieser richtet sich speziell an kleine und mittlere Unternehmen.</w:t>
      </w:r>
    </w:p>
    <w:p w14:paraId="0655E8AD" w14:textId="29045489" w:rsidR="00CF18C0" w:rsidRDefault="00CF18C0">
      <w:r>
        <w:t xml:space="preserve">Ob Investitionen zum Energiesparen, Umstrukturierungen im Beschaffungsprozess oder andere Optimierungsmaßnahmen </w:t>
      </w:r>
      <w:r w:rsidR="00CD3E8C">
        <w:t>–</w:t>
      </w:r>
      <w:r>
        <w:t xml:space="preserve"> </w:t>
      </w:r>
      <w:r w:rsidR="00CD3E8C">
        <w:t xml:space="preserve">um eine Veränderung zu realisieren, die sich langfristig auszahlt, bedarf es in der Regel zunächst vor allem eines: Kapital. Und das ist </w:t>
      </w:r>
      <w:r w:rsidR="00E3211D">
        <w:t>aufgrund der</w:t>
      </w:r>
      <w:r w:rsidR="00CD3E8C">
        <w:t xml:space="preserve"> Corona-Krise bei vielen kleinen und mittleren Unternehmen </w:t>
      </w:r>
      <w:r w:rsidR="00E3211D">
        <w:t>immer noch knapp. Darüber hinaus ist aufgrund der vielen negativen wirtschaftlichen Effekte die Möglichkeit Fremdkapital zu beschaffen in Zukunft mit hoher Wahrscheinlichkeit deutlich eingeschränkt.</w:t>
      </w:r>
    </w:p>
    <w:p w14:paraId="0CC36AFC" w14:textId="6A31B422" w:rsidR="00AB5A01" w:rsidRDefault="00AB5A01" w:rsidP="00AB5A01">
      <w:r>
        <w:t xml:space="preserve">Nach dem sehr erfolgreichen MBG </w:t>
      </w:r>
      <w:proofErr w:type="spellStart"/>
      <w:r>
        <w:t>StabilitätsFonds</w:t>
      </w:r>
      <w:proofErr w:type="spellEnd"/>
      <w:r>
        <w:t xml:space="preserve"> zur Überwindung der </w:t>
      </w:r>
      <w:r w:rsidR="00740081">
        <w:t>pandemiebedingten Umsatzein</w:t>
      </w:r>
      <w:r w:rsidR="00D7715D">
        <w:t>b</w:t>
      </w:r>
      <w:r w:rsidR="00740081">
        <w:t>rüche</w:t>
      </w:r>
      <w:r>
        <w:t xml:space="preserve"> hat die Mittelständische Beteiligungsgesellschaft Niedersachsen deshalb nun den neuen MBG </w:t>
      </w:r>
      <w:proofErr w:type="spellStart"/>
      <w:r>
        <w:t>AgilitätsFonds</w:t>
      </w:r>
      <w:proofErr w:type="spellEnd"/>
      <w:r>
        <w:t xml:space="preserve"> aufgelegt. Er hat ein Volumen von insgesamt 10 Mio. Euro</w:t>
      </w:r>
      <w:r w:rsidR="00822EBC">
        <w:t xml:space="preserve">. Die </w:t>
      </w:r>
      <w:r w:rsidR="00920F0D">
        <w:t xml:space="preserve">grundsätzlich mit einer Laufzeit von 10 Jahren versehene Beteiligung beinhaltet ein </w:t>
      </w:r>
      <w:r w:rsidR="00B14A25">
        <w:t>K</w:t>
      </w:r>
      <w:r w:rsidR="00920F0D">
        <w:t>ündigungsrecht mit der Möglichkeit bereits nach 5 Jahren das Mezzanine-Kapital zurückzuzahlen</w:t>
      </w:r>
      <w:r>
        <w:t xml:space="preserve">. </w:t>
      </w:r>
    </w:p>
    <w:p w14:paraId="72AC2DE4" w14:textId="239B6D96" w:rsidR="00AB5A01" w:rsidRDefault="00AB5A01" w:rsidP="00AB5A01">
      <w:r>
        <w:t>„Wir wollen das kleine und mittlere Unternehmen d</w:t>
      </w:r>
      <w:r w:rsidR="000B74CF">
        <w:t>ie</w:t>
      </w:r>
      <w:r>
        <w:t xml:space="preserve"> notwendige Liquidität und Bonität </w:t>
      </w:r>
      <w:r w:rsidR="0016140D">
        <w:t>und damit</w:t>
      </w:r>
      <w:r w:rsidR="00740081">
        <w:t xml:space="preserve"> die</w:t>
      </w:r>
      <w:r w:rsidR="0016140D">
        <w:t xml:space="preserve"> Agilität </w:t>
      </w:r>
      <w:r>
        <w:t xml:space="preserve">haben, um </w:t>
      </w:r>
      <w:r w:rsidR="000B74CF">
        <w:t xml:space="preserve">die anstehenden Veränderungsprozesse </w:t>
      </w:r>
      <w:r w:rsidR="00FA0DEB">
        <w:t xml:space="preserve">und die Eigenkapitalstärke </w:t>
      </w:r>
      <w:r w:rsidR="0016140D">
        <w:t>proaktiv</w:t>
      </w:r>
      <w:r w:rsidR="000B74CF">
        <w:t xml:space="preserve"> gestalten zu können</w:t>
      </w:r>
      <w:r>
        <w:t xml:space="preserve">. Der MBG </w:t>
      </w:r>
      <w:proofErr w:type="spellStart"/>
      <w:r>
        <w:t>AgilitätsFonds</w:t>
      </w:r>
      <w:proofErr w:type="spellEnd"/>
      <w:r>
        <w:t xml:space="preserve"> schafft hierfür optimale Voraussetzungen.“, erklärt Andreas Schramm, Leiter des Beteiligungsmanagements.</w:t>
      </w:r>
    </w:p>
    <w:p w14:paraId="1B92FCB9" w14:textId="2913A17F" w:rsidR="000B74CF" w:rsidRDefault="00FA0DEB" w:rsidP="000B74CF">
      <w:r>
        <w:t>Der</w:t>
      </w:r>
      <w:r w:rsidR="000B74CF">
        <w:t xml:space="preserve"> Weg zum Mezzanine-Kapital aus dem MBG </w:t>
      </w:r>
      <w:proofErr w:type="spellStart"/>
      <w:r w:rsidR="000B74CF">
        <w:t>AgilitätsFonds</w:t>
      </w:r>
      <w:proofErr w:type="spellEnd"/>
      <w:r w:rsidR="000B74CF">
        <w:t xml:space="preserve">: </w:t>
      </w:r>
      <w:r w:rsidR="000B74CF">
        <w:rPr>
          <w:rFonts w:cstheme="minorHAnsi"/>
        </w:rPr>
        <w:t>Die vertragliche Umsetzung erfolgt auf der Basis von wenigen Unterlagen und vorliegenden Standardverträgen, die nicht notariell beurkundet werden müssen. Dadurch entstehen nicht nur Kosten-, sondern auch Zeitvorteile gegenüber anderen Investmentformen</w:t>
      </w:r>
      <w:r w:rsidR="000B74CF">
        <w:t xml:space="preserve">. Ebenso müssen keinerlei Stimmrechte abgeben werden und die Gesellschafterverhältnisse bleiben unangetastet. </w:t>
      </w:r>
      <w:r>
        <w:t>Der</w:t>
      </w:r>
      <w:r w:rsidR="000B74CF">
        <w:t xml:space="preserve"> MBG </w:t>
      </w:r>
      <w:proofErr w:type="spellStart"/>
      <w:r w:rsidR="000B74CF">
        <w:t>AgilitätsFonds</w:t>
      </w:r>
      <w:proofErr w:type="spellEnd"/>
      <w:r w:rsidR="000B74CF">
        <w:t xml:space="preserve"> </w:t>
      </w:r>
      <w:r>
        <w:t xml:space="preserve">steht </w:t>
      </w:r>
      <w:r w:rsidR="000B74CF">
        <w:t>ab dem 1</w:t>
      </w:r>
      <w:r w:rsidR="000A11C3">
        <w:t>7</w:t>
      </w:r>
      <w:r w:rsidR="000B74CF">
        <w:t>.</w:t>
      </w:r>
      <w:r>
        <w:t>Ok</w:t>
      </w:r>
      <w:r w:rsidR="00DA03DE">
        <w:t>t</w:t>
      </w:r>
      <w:r>
        <w:t>ober</w:t>
      </w:r>
      <w:r w:rsidR="000B74CF">
        <w:t xml:space="preserve"> 2022 und bis zum 30. Juni 2023 </w:t>
      </w:r>
      <w:r>
        <w:t>zur Verfügung</w:t>
      </w:r>
      <w:r w:rsidR="000B74CF">
        <w:t>.</w:t>
      </w:r>
    </w:p>
    <w:p w14:paraId="70F600B3" w14:textId="77777777" w:rsidR="000B74CF" w:rsidRDefault="000B74CF" w:rsidP="000B74CF">
      <w:pPr>
        <w:pStyle w:val="EinfAbs"/>
        <w:rPr>
          <w:rFonts w:ascii="Cachet Pro" w:hAnsi="Cachet Pro" w:cs="Cachet Pro"/>
          <w:sz w:val="28"/>
          <w:szCs w:val="28"/>
        </w:rPr>
      </w:pPr>
    </w:p>
    <w:p w14:paraId="2885B569" w14:textId="77777777" w:rsidR="000B74CF" w:rsidRDefault="000B74CF" w:rsidP="000B74CF">
      <w:pPr>
        <w:pStyle w:val="EinfAbs"/>
        <w:rPr>
          <w:rFonts w:ascii="Georgia" w:hAnsi="Georgia" w:cs="Georgia"/>
        </w:rPr>
      </w:pPr>
      <w:r>
        <w:rPr>
          <w:rFonts w:ascii="Cachet Pro" w:hAnsi="Cachet Pro" w:cs="Cachet Pro"/>
          <w:sz w:val="28"/>
          <w:szCs w:val="28"/>
        </w:rPr>
        <w:t>Weitere Informationen:</w:t>
      </w:r>
    </w:p>
    <w:p w14:paraId="42693496" w14:textId="77777777" w:rsidR="000B74CF" w:rsidRDefault="000B74CF" w:rsidP="000B74CF">
      <w:pPr>
        <w:pStyle w:val="EinfAbs"/>
        <w:rPr>
          <w:rFonts w:ascii="Georgia" w:hAnsi="Georgia" w:cs="Georgia"/>
        </w:rPr>
      </w:pPr>
      <w:r>
        <w:rPr>
          <w:rFonts w:ascii="Georgia" w:hAnsi="Georgia" w:cs="Georgia"/>
        </w:rPr>
        <w:t xml:space="preserve">Mittelständische Beteiligungsgesellschaft Niedersachsen (MBG) mbH </w:t>
      </w:r>
    </w:p>
    <w:p w14:paraId="4FAFFA35" w14:textId="1411F8E0" w:rsidR="000B74CF" w:rsidRDefault="000B74CF" w:rsidP="000B74CF">
      <w:pPr>
        <w:pStyle w:val="EinfAbs"/>
        <w:rPr>
          <w:rFonts w:ascii="Georgia" w:hAnsi="Georgia" w:cs="Georgia"/>
        </w:rPr>
      </w:pPr>
      <w:r>
        <w:rPr>
          <w:rFonts w:ascii="Georgia" w:hAnsi="Georgia" w:cs="Georgia"/>
        </w:rPr>
        <w:t xml:space="preserve">Tel.: 0511 / 33 70 5 - </w:t>
      </w:r>
      <w:r w:rsidR="00DA03DE">
        <w:rPr>
          <w:rFonts w:ascii="Georgia" w:hAnsi="Georgia" w:cs="Georgia"/>
        </w:rPr>
        <w:t>23</w:t>
      </w:r>
    </w:p>
    <w:p w14:paraId="2D1EA93C" w14:textId="10856CAA" w:rsidR="000B74CF" w:rsidRDefault="000B74CF" w:rsidP="000B74CF">
      <w:pPr>
        <w:pStyle w:val="EinfAbs"/>
        <w:rPr>
          <w:rFonts w:ascii="Georgia" w:hAnsi="Georgia" w:cs="Georgia"/>
        </w:rPr>
      </w:pPr>
      <w:r>
        <w:rPr>
          <w:rFonts w:ascii="Georgia" w:hAnsi="Georgia" w:cs="Georgia"/>
        </w:rPr>
        <w:t xml:space="preserve">E-Mail: </w:t>
      </w:r>
      <w:r w:rsidR="00DA03DE">
        <w:rPr>
          <w:rFonts w:ascii="Georgia" w:hAnsi="Georgia" w:cs="Georgia"/>
        </w:rPr>
        <w:t>info</w:t>
      </w:r>
      <w:r>
        <w:rPr>
          <w:rFonts w:ascii="Georgia" w:hAnsi="Georgia" w:cs="Georgia"/>
        </w:rPr>
        <w:t xml:space="preserve">@mbg-hannover.de </w:t>
      </w:r>
    </w:p>
    <w:p w14:paraId="0C4F1E71" w14:textId="77777777" w:rsidR="000B74CF" w:rsidRDefault="000B74CF" w:rsidP="000B74CF">
      <w:pPr>
        <w:pStyle w:val="EinfAbs"/>
        <w:rPr>
          <w:rFonts w:ascii="Georgia" w:hAnsi="Georgia" w:cs="Georgia"/>
        </w:rPr>
      </w:pPr>
      <w:r>
        <w:rPr>
          <w:rFonts w:ascii="Georgia" w:hAnsi="Georgia" w:cs="Georgia"/>
        </w:rPr>
        <w:t xml:space="preserve">Hildesheimer Straße 6 | 30169 Hannover </w:t>
      </w:r>
    </w:p>
    <w:p w14:paraId="524F9F01" w14:textId="77777777" w:rsidR="000B74CF" w:rsidRDefault="000B74CF" w:rsidP="000B74CF">
      <w:pPr>
        <w:pStyle w:val="EinfAbs"/>
        <w:rPr>
          <w:rFonts w:ascii="Georgia" w:hAnsi="Georgia" w:cs="Georgia"/>
        </w:rPr>
      </w:pPr>
      <w:r>
        <w:rPr>
          <w:rFonts w:ascii="Georgia" w:hAnsi="Georgia" w:cs="Georgia"/>
        </w:rPr>
        <w:t>www.mbg-hannover.de</w:t>
      </w:r>
    </w:p>
    <w:p w14:paraId="262BC35E" w14:textId="77777777" w:rsidR="00AB5A01" w:rsidRDefault="00AB5A01"/>
    <w:p w14:paraId="54F56E24" w14:textId="77777777" w:rsidR="00E3211D" w:rsidRDefault="00E3211D"/>
    <w:p w14:paraId="3220C3E0" w14:textId="11DFFA96" w:rsidR="00CF18C0" w:rsidRDefault="00CF18C0"/>
    <w:p w14:paraId="589CF7BA" w14:textId="77777777" w:rsidR="005A5CB5" w:rsidRDefault="005A5CB5"/>
    <w:p w14:paraId="7956F0CB" w14:textId="77777777" w:rsidR="00740081" w:rsidRDefault="00740081" w:rsidP="00740081">
      <w:pPr>
        <w:pStyle w:val="EinfAbs"/>
        <w:rPr>
          <w:rFonts w:ascii="Georgia" w:hAnsi="Georgia" w:cs="Georgia"/>
        </w:rPr>
      </w:pPr>
      <w:proofErr w:type="spellStart"/>
      <w:r>
        <w:rPr>
          <w:rFonts w:ascii="Cachet Pro" w:hAnsi="Cachet Pro" w:cs="Cachet Pro"/>
          <w:sz w:val="28"/>
          <w:szCs w:val="28"/>
        </w:rPr>
        <w:lastRenderedPageBreak/>
        <w:t>Boilerplate</w:t>
      </w:r>
      <w:proofErr w:type="spellEnd"/>
      <w:r>
        <w:rPr>
          <w:rFonts w:ascii="Cachet Pro" w:hAnsi="Cachet Pro" w:cs="Cachet Pro"/>
          <w:sz w:val="28"/>
          <w:szCs w:val="28"/>
        </w:rPr>
        <w:t xml:space="preserve"> MBG:</w:t>
      </w:r>
    </w:p>
    <w:p w14:paraId="176090B6" w14:textId="77777777" w:rsidR="00740081" w:rsidRDefault="00740081" w:rsidP="00740081">
      <w:pPr>
        <w:pStyle w:val="EinfAbs"/>
        <w:rPr>
          <w:rFonts w:ascii="Georgia" w:hAnsi="Georgia" w:cs="Georgia"/>
        </w:rPr>
      </w:pPr>
      <w:r>
        <w:rPr>
          <w:rFonts w:ascii="Georgia" w:hAnsi="Georgia" w:cs="Georgia"/>
        </w:rPr>
        <w:t xml:space="preserve">Seit 1991 ist die Mittelständische Beteiligungsgesellschaft Niedersachsen (MBG) ein zuverlässiger und kompetenter Partner für kleine und mittlere Unternehmen genauso wie für Kreditinstitute und Berater von Unternehmen. Die MBG investiert in Form von Eigen- und Mezzanine-Kapital und ist aktuell an mehr als 350 niedersächsischen Unternehmen aus nahezu allen Branchen beteiligt. </w:t>
      </w:r>
    </w:p>
    <w:p w14:paraId="6E9C5E6C" w14:textId="77777777" w:rsidR="00740081" w:rsidRDefault="00740081" w:rsidP="00740081">
      <w:pPr>
        <w:pStyle w:val="EinfAbs"/>
        <w:rPr>
          <w:rFonts w:ascii="Georgia" w:hAnsi="Georgia" w:cs="Georgia"/>
        </w:rPr>
      </w:pPr>
    </w:p>
    <w:p w14:paraId="7FDF39EF" w14:textId="77777777" w:rsidR="00740081" w:rsidRDefault="00740081" w:rsidP="00740081">
      <w:pPr>
        <w:pStyle w:val="EinfAbs"/>
        <w:rPr>
          <w:rFonts w:ascii="Georgia" w:hAnsi="Georgia" w:cs="Georgia"/>
        </w:rPr>
      </w:pPr>
      <w:r>
        <w:rPr>
          <w:rFonts w:ascii="Georgia" w:hAnsi="Georgia" w:cs="Georgia"/>
        </w:rPr>
        <w:t xml:space="preserve">Gesellschafter der MBG sind sechs etablierte Kreditinstitute und ein Wirtschaftsinstitut. Diese Aufstellung gewährleistet, dass nicht Interessen einzelner Kapitalgeber im Vordergrund stehen. Darüber hinaus erwarten die Geldgeber der MBG keine Ausschüttungen, so dass die MBG nicht unter dem üblichen Gewinnmaximierungs- oder </w:t>
      </w:r>
      <w:proofErr w:type="spellStart"/>
      <w:r>
        <w:rPr>
          <w:rFonts w:ascii="Georgia" w:hAnsi="Georgia" w:cs="Georgia"/>
        </w:rPr>
        <w:t>Exitdruck</w:t>
      </w:r>
      <w:proofErr w:type="spellEnd"/>
      <w:r>
        <w:rPr>
          <w:rFonts w:ascii="Georgia" w:hAnsi="Georgia" w:cs="Georgia"/>
        </w:rPr>
        <w:t xml:space="preserve"> steht. Die jeweiligen Beteiligungsgewinne werden wieder in neue Projekte reinvestiert. </w:t>
      </w:r>
    </w:p>
    <w:p w14:paraId="31BE8AD3" w14:textId="77777777" w:rsidR="00740081" w:rsidRDefault="00740081" w:rsidP="00740081">
      <w:pPr>
        <w:pStyle w:val="EinfAbs"/>
        <w:rPr>
          <w:rFonts w:ascii="Georgia" w:hAnsi="Georgia" w:cs="Georgia"/>
        </w:rPr>
      </w:pPr>
    </w:p>
    <w:p w14:paraId="75E08403" w14:textId="77777777" w:rsidR="00740081" w:rsidRDefault="00740081" w:rsidP="00740081">
      <w:pPr>
        <w:pStyle w:val="EinfAbs"/>
        <w:rPr>
          <w:rFonts w:ascii="Georgia" w:hAnsi="Georgia" w:cs="Georgia"/>
        </w:rPr>
      </w:pPr>
      <w:r>
        <w:rPr>
          <w:rFonts w:ascii="Georgia" w:hAnsi="Georgia" w:cs="Georgia"/>
        </w:rPr>
        <w:t xml:space="preserve">„fair </w:t>
      </w:r>
      <w:proofErr w:type="spellStart"/>
      <w:r>
        <w:rPr>
          <w:rFonts w:ascii="Georgia" w:hAnsi="Georgia" w:cs="Georgia"/>
        </w:rPr>
        <w:t>financing</w:t>
      </w:r>
      <w:proofErr w:type="spellEnd"/>
      <w:r>
        <w:rPr>
          <w:rFonts w:ascii="Georgia" w:hAnsi="Georgia" w:cs="Georgia"/>
        </w:rPr>
        <w:t>“ – dieser Anspruch durchzieht das gesamte Handeln der MBG. Sämtliche Unternehmensbeteiligungen beruhen auf langfristigen und ganzheitlichen Investmentstrategien, der Schaffung solider Finanzierungsstrukturen und finanzieller Stabilität sowie auf ausreichenden Reserven. Oberstes Ziel ist der nachhaltige Erfolg des Unternehmens. Hier bringt die MBG nicht nur ihr Kapital, sondern auch ihre Kompetenz und ihr über Jahrzehnte gewachsenes Netzwerk ein.</w:t>
      </w:r>
    </w:p>
    <w:p w14:paraId="41354C3E" w14:textId="77777777" w:rsidR="00740081" w:rsidRDefault="00740081" w:rsidP="00740081"/>
    <w:p w14:paraId="34BAC8C1" w14:textId="77777777" w:rsidR="00740081" w:rsidRDefault="00740081" w:rsidP="00740081"/>
    <w:p w14:paraId="67C9068C" w14:textId="09F32439" w:rsidR="00CF18C0" w:rsidRDefault="00CF18C0"/>
    <w:p w14:paraId="021925DE" w14:textId="19CE6D19" w:rsidR="004D60CF" w:rsidRDefault="004D60CF"/>
    <w:p w14:paraId="1F3C1B72" w14:textId="77777777" w:rsidR="004D60CF" w:rsidRDefault="004D60CF"/>
    <w:sectPr w:rsidR="004D60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Cachet Pro">
    <w:panose1 w:val="020B0504020204040204"/>
    <w:charset w:val="4D"/>
    <w:family w:val="swiss"/>
    <w:notTrueType/>
    <w:pitch w:val="variable"/>
    <w:sig w:usb0="A000002F"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54"/>
    <w:rsid w:val="00022990"/>
    <w:rsid w:val="000A11C3"/>
    <w:rsid w:val="000B74CF"/>
    <w:rsid w:val="000C7739"/>
    <w:rsid w:val="0016140D"/>
    <w:rsid w:val="00177D85"/>
    <w:rsid w:val="00194140"/>
    <w:rsid w:val="002D5A9C"/>
    <w:rsid w:val="004D60CF"/>
    <w:rsid w:val="005051BB"/>
    <w:rsid w:val="005A5CB5"/>
    <w:rsid w:val="00683C54"/>
    <w:rsid w:val="00740081"/>
    <w:rsid w:val="00822EBC"/>
    <w:rsid w:val="00920F0D"/>
    <w:rsid w:val="00963D6B"/>
    <w:rsid w:val="009959A2"/>
    <w:rsid w:val="009D7FB5"/>
    <w:rsid w:val="00AB5A01"/>
    <w:rsid w:val="00B004DE"/>
    <w:rsid w:val="00B14A25"/>
    <w:rsid w:val="00CD35E8"/>
    <w:rsid w:val="00CD3E8C"/>
    <w:rsid w:val="00CF18C0"/>
    <w:rsid w:val="00D550E0"/>
    <w:rsid w:val="00D7715D"/>
    <w:rsid w:val="00DA03DE"/>
    <w:rsid w:val="00DF6051"/>
    <w:rsid w:val="00E3211D"/>
    <w:rsid w:val="00FA0DEB"/>
    <w:rsid w:val="00FD4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442F"/>
  <w15:chartTrackingRefBased/>
  <w15:docId w15:val="{4D3680A4-22CA-4A6A-99D8-1CDB78C5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B74C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erarbeitung">
    <w:name w:val="Revision"/>
    <w:hidden/>
    <w:uiPriority w:val="99"/>
    <w:semiHidden/>
    <w:rsid w:val="002D5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Gerwin</dc:creator>
  <cp:keywords/>
  <dc:description/>
  <cp:lastModifiedBy>office365</cp:lastModifiedBy>
  <cp:revision>3</cp:revision>
  <dcterms:created xsi:type="dcterms:W3CDTF">2022-10-11T09:27:00Z</dcterms:created>
  <dcterms:modified xsi:type="dcterms:W3CDTF">2022-10-11T13:53:00Z</dcterms:modified>
</cp:coreProperties>
</file>